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DB0" w:rsidRDefault="00144DB0" w:rsidP="00144DB0">
      <w:pPr>
        <w:spacing w:line="480" w:lineRule="auto"/>
        <w:jc w:val="center"/>
        <w:rPr>
          <w:rFonts w:ascii="Times New Roman" w:hAnsi="Times New Roman" w:cs="Times New Roman"/>
          <w:sz w:val="24"/>
          <w:szCs w:val="24"/>
        </w:rPr>
      </w:pPr>
    </w:p>
    <w:p w:rsidR="00144DB0" w:rsidRDefault="00144DB0" w:rsidP="00144DB0">
      <w:pPr>
        <w:spacing w:line="480" w:lineRule="auto"/>
        <w:jc w:val="center"/>
        <w:rPr>
          <w:rFonts w:ascii="Times New Roman" w:hAnsi="Times New Roman" w:cs="Times New Roman"/>
          <w:sz w:val="24"/>
          <w:szCs w:val="24"/>
        </w:rPr>
      </w:pPr>
    </w:p>
    <w:p w:rsidR="00144DB0" w:rsidRDefault="00144DB0" w:rsidP="00144DB0">
      <w:pPr>
        <w:spacing w:line="480" w:lineRule="auto"/>
        <w:jc w:val="center"/>
        <w:rPr>
          <w:rFonts w:ascii="Times New Roman" w:hAnsi="Times New Roman" w:cs="Times New Roman"/>
          <w:sz w:val="24"/>
          <w:szCs w:val="24"/>
        </w:rPr>
      </w:pPr>
    </w:p>
    <w:p w:rsidR="00144DB0" w:rsidRDefault="00144DB0" w:rsidP="00144DB0">
      <w:pPr>
        <w:spacing w:line="480" w:lineRule="auto"/>
        <w:jc w:val="center"/>
        <w:rPr>
          <w:rFonts w:ascii="Times New Roman" w:hAnsi="Times New Roman" w:cs="Times New Roman"/>
          <w:sz w:val="24"/>
          <w:szCs w:val="24"/>
        </w:rPr>
      </w:pPr>
    </w:p>
    <w:p w:rsidR="00144DB0" w:rsidRDefault="00144DB0" w:rsidP="00144DB0">
      <w:pPr>
        <w:spacing w:line="480" w:lineRule="auto"/>
        <w:jc w:val="center"/>
        <w:rPr>
          <w:rFonts w:ascii="Times New Roman" w:hAnsi="Times New Roman" w:cs="Times New Roman"/>
          <w:sz w:val="24"/>
          <w:szCs w:val="24"/>
        </w:rPr>
      </w:pPr>
    </w:p>
    <w:p w:rsidR="00144DB0" w:rsidRDefault="00144DB0" w:rsidP="00144DB0">
      <w:pPr>
        <w:spacing w:line="480" w:lineRule="auto"/>
        <w:jc w:val="center"/>
        <w:rPr>
          <w:rFonts w:ascii="Times New Roman" w:hAnsi="Times New Roman" w:cs="Times New Roman"/>
          <w:sz w:val="24"/>
          <w:szCs w:val="24"/>
        </w:rPr>
      </w:pPr>
    </w:p>
    <w:p w:rsidR="00144DB0" w:rsidRDefault="00144DB0" w:rsidP="00144DB0">
      <w:pPr>
        <w:spacing w:line="480" w:lineRule="auto"/>
        <w:jc w:val="center"/>
        <w:rPr>
          <w:rFonts w:ascii="Times New Roman" w:hAnsi="Times New Roman" w:cs="Times New Roman"/>
          <w:sz w:val="24"/>
          <w:szCs w:val="24"/>
        </w:rPr>
      </w:pPr>
    </w:p>
    <w:p w:rsidR="00144DB0" w:rsidRDefault="00144DB0" w:rsidP="00144DB0">
      <w:pPr>
        <w:spacing w:line="480" w:lineRule="auto"/>
        <w:jc w:val="center"/>
        <w:rPr>
          <w:rFonts w:ascii="Times New Roman" w:hAnsi="Times New Roman" w:cs="Times New Roman"/>
          <w:sz w:val="24"/>
          <w:szCs w:val="24"/>
        </w:rPr>
      </w:pPr>
    </w:p>
    <w:p w:rsidR="00880815" w:rsidRPr="00144DB0" w:rsidRDefault="00880815" w:rsidP="00144DB0">
      <w:pPr>
        <w:spacing w:line="480" w:lineRule="auto"/>
        <w:jc w:val="center"/>
        <w:rPr>
          <w:rFonts w:ascii="Times New Roman" w:hAnsi="Times New Roman" w:cs="Times New Roman"/>
          <w:sz w:val="24"/>
          <w:szCs w:val="24"/>
        </w:rPr>
      </w:pPr>
      <w:r w:rsidRPr="00144DB0">
        <w:rPr>
          <w:rFonts w:ascii="Times New Roman" w:hAnsi="Times New Roman" w:cs="Times New Roman"/>
          <w:sz w:val="24"/>
          <w:szCs w:val="24"/>
        </w:rPr>
        <w:t>Response on Health Care.</w:t>
      </w:r>
    </w:p>
    <w:p w:rsidR="00880815" w:rsidRPr="00144DB0" w:rsidRDefault="00880815" w:rsidP="00144DB0">
      <w:pPr>
        <w:spacing w:line="480" w:lineRule="auto"/>
        <w:jc w:val="center"/>
        <w:rPr>
          <w:rFonts w:ascii="Times New Roman" w:hAnsi="Times New Roman" w:cs="Times New Roman"/>
          <w:sz w:val="24"/>
          <w:szCs w:val="24"/>
        </w:rPr>
      </w:pPr>
      <w:r w:rsidRPr="00144DB0">
        <w:rPr>
          <w:rFonts w:ascii="Times New Roman" w:hAnsi="Times New Roman" w:cs="Times New Roman"/>
          <w:sz w:val="24"/>
          <w:szCs w:val="24"/>
        </w:rPr>
        <w:t>Name.</w:t>
      </w:r>
    </w:p>
    <w:p w:rsidR="00880815" w:rsidRPr="00144DB0" w:rsidRDefault="00880815" w:rsidP="00144DB0">
      <w:pPr>
        <w:spacing w:line="480" w:lineRule="auto"/>
        <w:jc w:val="center"/>
        <w:rPr>
          <w:rFonts w:ascii="Times New Roman" w:hAnsi="Times New Roman" w:cs="Times New Roman"/>
          <w:sz w:val="24"/>
          <w:szCs w:val="24"/>
        </w:rPr>
      </w:pPr>
      <w:r w:rsidRPr="00144DB0">
        <w:rPr>
          <w:rFonts w:ascii="Times New Roman" w:hAnsi="Times New Roman" w:cs="Times New Roman"/>
          <w:sz w:val="24"/>
          <w:szCs w:val="24"/>
        </w:rPr>
        <w:t>Institution.</w:t>
      </w:r>
    </w:p>
    <w:p w:rsidR="00880815" w:rsidRPr="00144DB0" w:rsidRDefault="00880815" w:rsidP="00144DB0">
      <w:pPr>
        <w:spacing w:line="480" w:lineRule="auto"/>
        <w:jc w:val="center"/>
        <w:rPr>
          <w:rFonts w:ascii="Times New Roman" w:hAnsi="Times New Roman" w:cs="Times New Roman"/>
          <w:sz w:val="24"/>
          <w:szCs w:val="24"/>
        </w:rPr>
      </w:pPr>
      <w:r w:rsidRPr="00144DB0">
        <w:rPr>
          <w:rFonts w:ascii="Times New Roman" w:hAnsi="Times New Roman" w:cs="Times New Roman"/>
          <w:sz w:val="24"/>
          <w:szCs w:val="24"/>
        </w:rPr>
        <w:t>Date.</w:t>
      </w:r>
    </w:p>
    <w:p w:rsidR="00144DB0" w:rsidRDefault="00144DB0" w:rsidP="00144DB0">
      <w:pPr>
        <w:spacing w:line="480" w:lineRule="auto"/>
        <w:rPr>
          <w:rFonts w:ascii="Times New Roman" w:hAnsi="Times New Roman" w:cs="Times New Roman"/>
          <w:sz w:val="24"/>
          <w:szCs w:val="24"/>
        </w:rPr>
      </w:pPr>
    </w:p>
    <w:p w:rsidR="00144DB0" w:rsidRDefault="00144DB0" w:rsidP="00144DB0">
      <w:pPr>
        <w:spacing w:line="480" w:lineRule="auto"/>
        <w:rPr>
          <w:rFonts w:ascii="Times New Roman" w:hAnsi="Times New Roman" w:cs="Times New Roman"/>
          <w:sz w:val="24"/>
          <w:szCs w:val="24"/>
        </w:rPr>
      </w:pPr>
    </w:p>
    <w:p w:rsidR="00144DB0" w:rsidRDefault="00144DB0" w:rsidP="00144DB0">
      <w:pPr>
        <w:spacing w:line="480" w:lineRule="auto"/>
        <w:rPr>
          <w:rFonts w:ascii="Times New Roman" w:hAnsi="Times New Roman" w:cs="Times New Roman"/>
          <w:sz w:val="24"/>
          <w:szCs w:val="24"/>
        </w:rPr>
      </w:pPr>
    </w:p>
    <w:p w:rsidR="00144DB0" w:rsidRDefault="00144DB0" w:rsidP="00144DB0">
      <w:pPr>
        <w:spacing w:line="480" w:lineRule="auto"/>
        <w:rPr>
          <w:rFonts w:ascii="Times New Roman" w:hAnsi="Times New Roman" w:cs="Times New Roman"/>
          <w:sz w:val="24"/>
          <w:szCs w:val="24"/>
        </w:rPr>
      </w:pPr>
    </w:p>
    <w:p w:rsidR="00144DB0" w:rsidRDefault="00144DB0" w:rsidP="00144DB0">
      <w:pPr>
        <w:spacing w:line="480" w:lineRule="auto"/>
        <w:rPr>
          <w:rFonts w:ascii="Times New Roman" w:hAnsi="Times New Roman" w:cs="Times New Roman"/>
          <w:sz w:val="24"/>
          <w:szCs w:val="24"/>
        </w:rPr>
      </w:pPr>
    </w:p>
    <w:p w:rsidR="00144DB0" w:rsidRPr="00144DB0" w:rsidRDefault="00144DB0" w:rsidP="00C11453">
      <w:pPr>
        <w:spacing w:line="480" w:lineRule="auto"/>
        <w:ind w:firstLine="720"/>
        <w:rPr>
          <w:rFonts w:ascii="Times New Roman" w:hAnsi="Times New Roman" w:cs="Times New Roman"/>
          <w:sz w:val="24"/>
          <w:szCs w:val="24"/>
        </w:rPr>
      </w:pPr>
      <w:r w:rsidRPr="00144DB0">
        <w:rPr>
          <w:rFonts w:ascii="Times New Roman" w:hAnsi="Times New Roman" w:cs="Times New Roman"/>
          <w:sz w:val="24"/>
          <w:szCs w:val="24"/>
        </w:rPr>
        <w:lastRenderedPageBreak/>
        <w:t>Of the four responses offered in the healthcare scenario, I feel that C is the most ethical. The response underscores the importance of both minimal health coverage and universal health coverage. The minimal heath coverage seeks to qualify and quantify health for all people, and hence, everyone is placed on the level ground in health aspects. The minimal health coverage is also the basis of the universal coverage and plans such as Medicare, Medicaid, and CHIP among others seek to cover both the minimal and universal care aspects</w:t>
      </w:r>
      <w:r>
        <w:rPr>
          <w:rFonts w:ascii="Times New Roman" w:hAnsi="Times New Roman" w:cs="Times New Roman"/>
          <w:sz w:val="24"/>
          <w:szCs w:val="24"/>
        </w:rPr>
        <w:t xml:space="preserve"> </w:t>
      </w:r>
      <w:r w:rsidRPr="00144DB0">
        <w:rPr>
          <w:rFonts w:ascii="Times New Roman" w:hAnsi="Times New Roman" w:cs="Times New Roman"/>
          <w:sz w:val="24"/>
          <w:szCs w:val="24"/>
        </w:rPr>
        <w:t>(Souliotis et al., 2016). Having both minimal and universal health coverage for all people presents the element of affordability for all which reduces aspects of inequalities in health care.</w:t>
      </w:r>
    </w:p>
    <w:p w:rsidR="00144DB0" w:rsidRPr="00144DB0" w:rsidRDefault="00144DB0" w:rsidP="00C11453">
      <w:pPr>
        <w:spacing w:line="480" w:lineRule="auto"/>
        <w:ind w:firstLine="720"/>
        <w:rPr>
          <w:rFonts w:ascii="Times New Roman" w:hAnsi="Times New Roman" w:cs="Times New Roman"/>
          <w:sz w:val="24"/>
          <w:szCs w:val="24"/>
        </w:rPr>
      </w:pPr>
      <w:r w:rsidRPr="00144DB0">
        <w:rPr>
          <w:rFonts w:ascii="Times New Roman" w:hAnsi="Times New Roman" w:cs="Times New Roman"/>
          <w:sz w:val="24"/>
          <w:szCs w:val="24"/>
        </w:rPr>
        <w:t>In the current situation, people access health care services by their wealth and economic standards and hence, the poor are disadvantaged while the haves benefit in a great deal. Inequality is obviously an unethical aspect and hence, focusing on both universality and affordability will aid in alienating all citizens from the vice of discrimination. The morality or ethicality of this response is also motivated by the fact that it recognizes the sanctity of life for all people regardless of their economic standards. The assertion is that there are those people who pay high taxes than others but this should not be used as a measure of life's sanctity (Souliotis et al., 2016). Instead of focusing on the discrepancies in the economic and tax payment levels, all stakeholders should be vigilant and mainly focus on equality for all people and their access to universal and affordable health.</w:t>
      </w:r>
    </w:p>
    <w:p w:rsidR="00144DB0" w:rsidRPr="00144DB0" w:rsidRDefault="00144DB0" w:rsidP="00C11453">
      <w:pPr>
        <w:spacing w:line="480" w:lineRule="auto"/>
        <w:ind w:firstLine="720"/>
        <w:rPr>
          <w:rFonts w:ascii="Times New Roman" w:hAnsi="Times New Roman" w:cs="Times New Roman"/>
          <w:sz w:val="24"/>
          <w:szCs w:val="24"/>
        </w:rPr>
      </w:pPr>
      <w:r w:rsidRPr="00144DB0">
        <w:rPr>
          <w:rFonts w:ascii="Times New Roman" w:hAnsi="Times New Roman" w:cs="Times New Roman"/>
          <w:sz w:val="24"/>
          <w:szCs w:val="24"/>
        </w:rPr>
        <w:t xml:space="preserve">The role of corporations in according people access to health care is also criticized for the response. This arguably brings the aspect of health care as a moral right into the picture as there are those corporations which are set aside to guarantee all people access to health care. As hinted, the focus of these corporations has shifted from the provision of health care to people to aspects of money making and hence, ethical values are averted (The United States, 2015). In </w:t>
      </w:r>
      <w:r w:rsidRPr="00144DB0">
        <w:rPr>
          <w:rFonts w:ascii="Times New Roman" w:hAnsi="Times New Roman" w:cs="Times New Roman"/>
          <w:sz w:val="24"/>
          <w:szCs w:val="24"/>
        </w:rPr>
        <w:lastRenderedPageBreak/>
        <w:t>concrete terms, this response is the most ethical as it views health care is a moral right, criticizes the role of corporations and governments in health care, focuses on universality and affordability of health and also recommends for equality in health care and preservation of the sanctity of life.</w:t>
      </w:r>
    </w:p>
    <w:p w:rsidR="00144DB0" w:rsidRDefault="00144DB0" w:rsidP="00144DB0">
      <w:pPr>
        <w:spacing w:line="480" w:lineRule="auto"/>
        <w:rPr>
          <w:rFonts w:ascii="Times New Roman" w:hAnsi="Times New Roman" w:cs="Times New Roman"/>
          <w:sz w:val="24"/>
          <w:szCs w:val="24"/>
        </w:rPr>
      </w:pPr>
    </w:p>
    <w:p w:rsidR="00144DB0" w:rsidRDefault="00144DB0" w:rsidP="00144DB0">
      <w:pPr>
        <w:spacing w:line="480" w:lineRule="auto"/>
        <w:rPr>
          <w:rFonts w:ascii="Times New Roman" w:hAnsi="Times New Roman" w:cs="Times New Roman"/>
          <w:sz w:val="24"/>
          <w:szCs w:val="24"/>
        </w:rPr>
      </w:pPr>
    </w:p>
    <w:p w:rsidR="00144DB0" w:rsidRDefault="00144DB0" w:rsidP="00144DB0">
      <w:pPr>
        <w:spacing w:line="480" w:lineRule="auto"/>
        <w:rPr>
          <w:rFonts w:ascii="Times New Roman" w:hAnsi="Times New Roman" w:cs="Times New Roman"/>
          <w:sz w:val="24"/>
          <w:szCs w:val="24"/>
        </w:rPr>
      </w:pPr>
    </w:p>
    <w:p w:rsidR="00144DB0" w:rsidRDefault="00144DB0" w:rsidP="00144DB0">
      <w:pPr>
        <w:spacing w:line="480" w:lineRule="auto"/>
        <w:rPr>
          <w:rFonts w:ascii="Times New Roman" w:hAnsi="Times New Roman" w:cs="Times New Roman"/>
          <w:sz w:val="24"/>
          <w:szCs w:val="24"/>
        </w:rPr>
      </w:pPr>
    </w:p>
    <w:p w:rsidR="00144DB0" w:rsidRDefault="00144DB0" w:rsidP="00144DB0">
      <w:pPr>
        <w:spacing w:line="480" w:lineRule="auto"/>
        <w:rPr>
          <w:rFonts w:ascii="Times New Roman" w:hAnsi="Times New Roman" w:cs="Times New Roman"/>
          <w:sz w:val="24"/>
          <w:szCs w:val="24"/>
        </w:rPr>
      </w:pPr>
    </w:p>
    <w:p w:rsidR="00144DB0" w:rsidRDefault="00144DB0" w:rsidP="00144DB0">
      <w:pPr>
        <w:spacing w:line="480" w:lineRule="auto"/>
        <w:rPr>
          <w:rFonts w:ascii="Times New Roman" w:hAnsi="Times New Roman" w:cs="Times New Roman"/>
          <w:sz w:val="24"/>
          <w:szCs w:val="24"/>
        </w:rPr>
      </w:pPr>
    </w:p>
    <w:p w:rsidR="00144DB0" w:rsidRDefault="00144DB0" w:rsidP="00144DB0">
      <w:pPr>
        <w:spacing w:line="480" w:lineRule="auto"/>
        <w:rPr>
          <w:rFonts w:ascii="Times New Roman" w:hAnsi="Times New Roman" w:cs="Times New Roman"/>
          <w:sz w:val="24"/>
          <w:szCs w:val="24"/>
        </w:rPr>
      </w:pPr>
    </w:p>
    <w:p w:rsidR="00144DB0" w:rsidRDefault="00144DB0" w:rsidP="00144DB0">
      <w:pPr>
        <w:spacing w:line="480" w:lineRule="auto"/>
        <w:rPr>
          <w:rFonts w:ascii="Times New Roman" w:hAnsi="Times New Roman" w:cs="Times New Roman"/>
          <w:sz w:val="24"/>
          <w:szCs w:val="24"/>
        </w:rPr>
      </w:pPr>
    </w:p>
    <w:p w:rsidR="00144DB0" w:rsidRDefault="00144DB0" w:rsidP="00144DB0">
      <w:pPr>
        <w:spacing w:line="480" w:lineRule="auto"/>
        <w:rPr>
          <w:rFonts w:ascii="Times New Roman" w:hAnsi="Times New Roman" w:cs="Times New Roman"/>
          <w:sz w:val="24"/>
          <w:szCs w:val="24"/>
        </w:rPr>
      </w:pPr>
    </w:p>
    <w:p w:rsidR="00144DB0" w:rsidRDefault="00144DB0" w:rsidP="00144DB0">
      <w:pPr>
        <w:spacing w:line="480" w:lineRule="auto"/>
        <w:rPr>
          <w:rFonts w:ascii="Times New Roman" w:hAnsi="Times New Roman" w:cs="Times New Roman"/>
          <w:sz w:val="24"/>
          <w:szCs w:val="24"/>
        </w:rPr>
      </w:pPr>
    </w:p>
    <w:p w:rsidR="00144DB0" w:rsidRDefault="00144DB0" w:rsidP="00144DB0">
      <w:pPr>
        <w:spacing w:line="480" w:lineRule="auto"/>
        <w:rPr>
          <w:rFonts w:ascii="Times New Roman" w:hAnsi="Times New Roman" w:cs="Times New Roman"/>
          <w:sz w:val="24"/>
          <w:szCs w:val="24"/>
        </w:rPr>
      </w:pPr>
    </w:p>
    <w:p w:rsidR="00144DB0" w:rsidRDefault="00144DB0" w:rsidP="00144DB0">
      <w:pPr>
        <w:spacing w:line="480" w:lineRule="auto"/>
        <w:rPr>
          <w:rFonts w:ascii="Times New Roman" w:hAnsi="Times New Roman" w:cs="Times New Roman"/>
          <w:sz w:val="24"/>
          <w:szCs w:val="24"/>
        </w:rPr>
      </w:pPr>
    </w:p>
    <w:p w:rsidR="00144DB0" w:rsidRDefault="00144DB0" w:rsidP="00144DB0">
      <w:pPr>
        <w:spacing w:line="480" w:lineRule="auto"/>
        <w:rPr>
          <w:rFonts w:ascii="Times New Roman" w:hAnsi="Times New Roman" w:cs="Times New Roman"/>
          <w:sz w:val="24"/>
          <w:szCs w:val="24"/>
        </w:rPr>
      </w:pPr>
    </w:p>
    <w:p w:rsidR="00144DB0" w:rsidRDefault="00144DB0" w:rsidP="00144DB0">
      <w:pPr>
        <w:spacing w:line="480" w:lineRule="auto"/>
        <w:rPr>
          <w:rFonts w:ascii="Times New Roman" w:hAnsi="Times New Roman" w:cs="Times New Roman"/>
          <w:sz w:val="24"/>
          <w:szCs w:val="24"/>
        </w:rPr>
      </w:pPr>
    </w:p>
    <w:p w:rsidR="00144DB0" w:rsidRDefault="00144DB0" w:rsidP="00144DB0">
      <w:pPr>
        <w:spacing w:line="480" w:lineRule="auto"/>
        <w:rPr>
          <w:rFonts w:ascii="Times New Roman" w:hAnsi="Times New Roman" w:cs="Times New Roman"/>
          <w:sz w:val="24"/>
          <w:szCs w:val="24"/>
        </w:rPr>
      </w:pPr>
    </w:p>
    <w:p w:rsidR="00144DB0" w:rsidRPr="00144DB0" w:rsidRDefault="00144DB0" w:rsidP="00144DB0">
      <w:pPr>
        <w:spacing w:line="480" w:lineRule="auto"/>
        <w:jc w:val="center"/>
        <w:rPr>
          <w:rFonts w:ascii="Times New Roman" w:hAnsi="Times New Roman" w:cs="Times New Roman"/>
          <w:sz w:val="24"/>
          <w:szCs w:val="24"/>
        </w:rPr>
      </w:pPr>
      <w:r w:rsidRPr="00144DB0">
        <w:rPr>
          <w:rFonts w:ascii="Times New Roman" w:hAnsi="Times New Roman" w:cs="Times New Roman"/>
          <w:sz w:val="24"/>
          <w:szCs w:val="24"/>
        </w:rPr>
        <w:lastRenderedPageBreak/>
        <w:t>References.</w:t>
      </w:r>
    </w:p>
    <w:p w:rsidR="00144DB0" w:rsidRPr="00144DB0" w:rsidRDefault="00144DB0" w:rsidP="00144DB0">
      <w:pPr>
        <w:spacing w:line="480" w:lineRule="auto"/>
        <w:ind w:left="720" w:hanging="720"/>
        <w:rPr>
          <w:rFonts w:ascii="Times New Roman" w:hAnsi="Times New Roman" w:cs="Times New Roman"/>
          <w:sz w:val="24"/>
          <w:szCs w:val="24"/>
        </w:rPr>
      </w:pPr>
      <w:r w:rsidRPr="00144DB0">
        <w:rPr>
          <w:rFonts w:ascii="Times New Roman" w:hAnsi="Times New Roman" w:cs="Times New Roman"/>
          <w:sz w:val="24"/>
          <w:szCs w:val="24"/>
        </w:rPr>
        <w:t>Souliotis, K., Jakovljevic, M. M., &amp; Groot, W. (2016). Health Care Financing and Affordability in the Emerging Global Markets. S.l.: Frontiers Media SA.</w:t>
      </w:r>
    </w:p>
    <w:p w:rsidR="00880815" w:rsidRPr="00144DB0" w:rsidRDefault="00144DB0" w:rsidP="00144DB0">
      <w:pPr>
        <w:spacing w:line="480" w:lineRule="auto"/>
        <w:ind w:left="720" w:hanging="720"/>
        <w:rPr>
          <w:rFonts w:ascii="Times New Roman" w:hAnsi="Times New Roman" w:cs="Times New Roman"/>
          <w:sz w:val="24"/>
          <w:szCs w:val="24"/>
        </w:rPr>
      </w:pPr>
      <w:r w:rsidRPr="00144DB0">
        <w:rPr>
          <w:rFonts w:ascii="Times New Roman" w:hAnsi="Times New Roman" w:cs="Times New Roman"/>
          <w:sz w:val="24"/>
          <w:szCs w:val="24"/>
        </w:rPr>
        <w:t>The United States. (2015). Healthcare access and affordability: Cost containment strategies: hearing before a subcommittee of the Committee on Appropriations, United States Senate, One Hundred Eighth Congress, first session, special hearing, June 11, 2003, Washington, DC. Washington: U.S. G.P.O.</w:t>
      </w:r>
    </w:p>
    <w:p w:rsidR="00F97801" w:rsidRPr="00144DB0" w:rsidRDefault="00F97801" w:rsidP="00144DB0">
      <w:pPr>
        <w:spacing w:line="480" w:lineRule="auto"/>
        <w:rPr>
          <w:rFonts w:ascii="Times New Roman" w:hAnsi="Times New Roman" w:cs="Times New Roman"/>
          <w:sz w:val="24"/>
          <w:szCs w:val="24"/>
        </w:rPr>
      </w:pPr>
    </w:p>
    <w:sectPr w:rsidR="00F97801" w:rsidRPr="00144DB0" w:rsidSect="008808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2920" w:rsidRDefault="004C2920" w:rsidP="00880815">
      <w:pPr>
        <w:spacing w:after="0" w:line="240" w:lineRule="auto"/>
      </w:pPr>
      <w:r>
        <w:separator/>
      </w:r>
    </w:p>
  </w:endnote>
  <w:endnote w:type="continuationSeparator" w:id="1">
    <w:p w:rsidR="004C2920" w:rsidRDefault="004C2920" w:rsidP="008808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2920" w:rsidRDefault="004C2920" w:rsidP="00880815">
      <w:pPr>
        <w:spacing w:after="0" w:line="240" w:lineRule="auto"/>
      </w:pPr>
      <w:r>
        <w:separator/>
      </w:r>
    </w:p>
  </w:footnote>
  <w:footnote w:type="continuationSeparator" w:id="1">
    <w:p w:rsidR="004C2920" w:rsidRDefault="004C2920" w:rsidP="008808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815" w:rsidRDefault="00880815">
    <w:pPr>
      <w:pStyle w:val="Header"/>
    </w:pPr>
    <w:r w:rsidRPr="00880815">
      <w:rPr>
        <w:rFonts w:ascii="Times New Roman" w:hAnsi="Times New Roman" w:cs="Times New Roman"/>
        <w:sz w:val="24"/>
        <w:szCs w:val="24"/>
      </w:rPr>
      <w:t xml:space="preserve">RESPONSE ON HEALTH CARE.                    </w:t>
    </w:r>
    <w:r>
      <w:rPr>
        <w:rFonts w:ascii="Times New Roman" w:hAnsi="Times New Roman" w:cs="Times New Roman"/>
        <w:sz w:val="24"/>
        <w:szCs w:val="24"/>
      </w:rPr>
      <w:t xml:space="preserve">                                                                          </w:t>
    </w:r>
    <w:r w:rsidRPr="00880815">
      <w:rPr>
        <w:rFonts w:ascii="Times New Roman" w:hAnsi="Times New Roman" w:cs="Times New Roman"/>
        <w:sz w:val="24"/>
        <w:szCs w:val="24"/>
      </w:rPr>
      <w:t xml:space="preserve">  </w:t>
    </w:r>
    <w:r w:rsidRPr="00880815">
      <w:rPr>
        <w:rFonts w:ascii="Times New Roman" w:hAnsi="Times New Roman" w:cs="Times New Roman"/>
        <w:sz w:val="24"/>
        <w:szCs w:val="24"/>
      </w:rPr>
      <w:fldChar w:fldCharType="begin"/>
    </w:r>
    <w:r w:rsidRPr="00880815">
      <w:rPr>
        <w:rFonts w:ascii="Times New Roman" w:hAnsi="Times New Roman" w:cs="Times New Roman"/>
        <w:sz w:val="24"/>
        <w:szCs w:val="24"/>
      </w:rPr>
      <w:instrText xml:space="preserve"> PAGE   \* MERGEFORMAT </w:instrText>
    </w:r>
    <w:r w:rsidRPr="00880815">
      <w:rPr>
        <w:rFonts w:ascii="Times New Roman" w:hAnsi="Times New Roman" w:cs="Times New Roman"/>
        <w:sz w:val="24"/>
        <w:szCs w:val="24"/>
      </w:rPr>
      <w:fldChar w:fldCharType="separate"/>
    </w:r>
    <w:r w:rsidR="00C11453">
      <w:rPr>
        <w:rFonts w:ascii="Times New Roman" w:hAnsi="Times New Roman" w:cs="Times New Roman"/>
        <w:noProof/>
        <w:sz w:val="24"/>
        <w:szCs w:val="24"/>
      </w:rPr>
      <w:t>4</w:t>
    </w:r>
    <w:r w:rsidRPr="00880815">
      <w:rPr>
        <w:rFonts w:ascii="Times New Roman" w:hAnsi="Times New Roman" w:cs="Times New Roman"/>
        <w:sz w:val="24"/>
        <w:szCs w:val="24"/>
      </w:rPr>
      <w:fldChar w:fldCharType="end"/>
    </w:r>
  </w:p>
  <w:p w:rsidR="00880815" w:rsidRDefault="008808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815" w:rsidRPr="00880815" w:rsidRDefault="00880815" w:rsidP="00880815">
    <w:pPr>
      <w:pStyle w:val="Header"/>
      <w:spacing w:line="480" w:lineRule="auto"/>
      <w:rPr>
        <w:rFonts w:ascii="Times New Roman" w:hAnsi="Times New Roman" w:cs="Times New Roman"/>
        <w:sz w:val="24"/>
        <w:szCs w:val="24"/>
      </w:rPr>
    </w:pPr>
    <w:r w:rsidRPr="00880815">
      <w:rPr>
        <w:rFonts w:ascii="Times New Roman" w:hAnsi="Times New Roman" w:cs="Times New Roman"/>
        <w:sz w:val="24"/>
        <w:szCs w:val="24"/>
      </w:rPr>
      <w:t xml:space="preserve">Running Head: RESPONSE ON HEALTH CARE.                                                       </w:t>
    </w:r>
    <w:r>
      <w:rPr>
        <w:rFonts w:ascii="Times New Roman" w:hAnsi="Times New Roman" w:cs="Times New Roman"/>
        <w:sz w:val="24"/>
        <w:szCs w:val="24"/>
      </w:rPr>
      <w:t xml:space="preserve">    </w:t>
    </w:r>
    <w:r w:rsidRPr="00880815">
      <w:rPr>
        <w:rFonts w:ascii="Times New Roman" w:hAnsi="Times New Roman" w:cs="Times New Roman"/>
        <w:sz w:val="24"/>
        <w:szCs w:val="24"/>
      </w:rPr>
      <w:t xml:space="preserve">        </w:t>
    </w:r>
    <w:r w:rsidRPr="00880815">
      <w:rPr>
        <w:rFonts w:ascii="Times New Roman" w:hAnsi="Times New Roman" w:cs="Times New Roman"/>
        <w:sz w:val="24"/>
        <w:szCs w:val="24"/>
      </w:rPr>
      <w:fldChar w:fldCharType="begin"/>
    </w:r>
    <w:r w:rsidRPr="00880815">
      <w:rPr>
        <w:rFonts w:ascii="Times New Roman" w:hAnsi="Times New Roman" w:cs="Times New Roman"/>
        <w:sz w:val="24"/>
        <w:szCs w:val="24"/>
      </w:rPr>
      <w:instrText xml:space="preserve"> PAGE   \* MERGEFORMAT </w:instrText>
    </w:r>
    <w:r w:rsidRPr="00880815">
      <w:rPr>
        <w:rFonts w:ascii="Times New Roman" w:hAnsi="Times New Roman" w:cs="Times New Roman"/>
        <w:sz w:val="24"/>
        <w:szCs w:val="24"/>
      </w:rPr>
      <w:fldChar w:fldCharType="separate"/>
    </w:r>
    <w:r w:rsidR="00C11453">
      <w:rPr>
        <w:rFonts w:ascii="Times New Roman" w:hAnsi="Times New Roman" w:cs="Times New Roman"/>
        <w:noProof/>
        <w:sz w:val="24"/>
        <w:szCs w:val="24"/>
      </w:rPr>
      <w:t>1</w:t>
    </w:r>
    <w:r w:rsidRPr="00880815">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D0CD3"/>
    <w:rsid w:val="00144DB0"/>
    <w:rsid w:val="004C2920"/>
    <w:rsid w:val="00880815"/>
    <w:rsid w:val="00B14416"/>
    <w:rsid w:val="00C11453"/>
    <w:rsid w:val="00CD0CD3"/>
    <w:rsid w:val="00F978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4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8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815"/>
  </w:style>
  <w:style w:type="paragraph" w:styleId="Footer">
    <w:name w:val="footer"/>
    <w:basedOn w:val="Normal"/>
    <w:link w:val="FooterChar"/>
    <w:uiPriority w:val="99"/>
    <w:semiHidden/>
    <w:unhideWhenUsed/>
    <w:rsid w:val="0088081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0815"/>
  </w:style>
  <w:style w:type="paragraph" w:styleId="BalloonText">
    <w:name w:val="Balloon Text"/>
    <w:basedOn w:val="Normal"/>
    <w:link w:val="BalloonTextChar"/>
    <w:uiPriority w:val="99"/>
    <w:semiHidden/>
    <w:unhideWhenUsed/>
    <w:rsid w:val="008808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081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2017-10-12T08:28:00Z</dcterms:created>
  <dcterms:modified xsi:type="dcterms:W3CDTF">2017-10-12T08:28:00Z</dcterms:modified>
</cp:coreProperties>
</file>